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7A6C99" w:rsidRDefault="000600AE" w:rsidP="005C18C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6C9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rStyle w:val="a9"/>
          <w:color w:val="000000"/>
          <w:sz w:val="28"/>
          <w:szCs w:val="28"/>
        </w:rPr>
      </w:pPr>
      <w:proofErr w:type="spellStart"/>
      <w:r w:rsidRPr="007A6C99">
        <w:rPr>
          <w:rFonts w:eastAsiaTheme="minorHAnsi"/>
          <w:b/>
          <w:sz w:val="28"/>
          <w:szCs w:val="28"/>
          <w:lang w:eastAsia="en-US"/>
        </w:rPr>
        <w:t>Волгоградцам</w:t>
      </w:r>
      <w:proofErr w:type="spellEnd"/>
      <w:r w:rsidRPr="007A6C99">
        <w:rPr>
          <w:rFonts w:eastAsiaTheme="minorHAnsi"/>
          <w:b/>
          <w:sz w:val="28"/>
          <w:szCs w:val="28"/>
          <w:lang w:eastAsia="en-US"/>
        </w:rPr>
        <w:t xml:space="preserve"> рассказали, сколько стоят кадастровые работы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rStyle w:val="a9"/>
          <w:color w:val="000000"/>
          <w:sz w:val="28"/>
          <w:szCs w:val="28"/>
        </w:rPr>
      </w:pP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rStyle w:val="a9"/>
          <w:color w:val="000000"/>
          <w:sz w:val="28"/>
          <w:szCs w:val="28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в сфере проведения кадастровых работ в третьем квартале 2020 года.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не превышает 11 тыс. руб. Межевание участка большей площади обойдется заказчику в сумму до 15 тыс. руб.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Сроки исполнения кадастровых работ по земельным участкам колеблются в среднем от 10 до 45 дней и зависят от сложности выполнения.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i/>
          <w:sz w:val="28"/>
          <w:szCs w:val="28"/>
        </w:rPr>
        <w:t>«Цена межевания зависит от множества факторов. Она может варьироваться как из-за расценок специалиста, который проводит работы, так и от конкретного участка – его особенностей, конфигурации, расположения, размера и вида работ: образование нового участка, разделение, перераспределение земель»,</w:t>
      </w:r>
      <w:r w:rsidRPr="007A6C99">
        <w:rPr>
          <w:sz w:val="28"/>
          <w:szCs w:val="28"/>
        </w:rPr>
        <w:t xml:space="preserve"> </w:t>
      </w:r>
      <w:r w:rsidRPr="007A6C99">
        <w:rPr>
          <w:i/>
          <w:sz w:val="28"/>
          <w:szCs w:val="28"/>
        </w:rPr>
        <w:t>–</w:t>
      </w:r>
      <w:r w:rsidRPr="007A6C99">
        <w:rPr>
          <w:color w:val="000000"/>
          <w:sz w:val="28"/>
          <w:szCs w:val="28"/>
        </w:rPr>
        <w:t xml:space="preserve"> поясняет </w:t>
      </w:r>
      <w:r w:rsidRPr="007A6C99">
        <w:rPr>
          <w:rStyle w:val="a8"/>
          <w:color w:val="000000"/>
          <w:sz w:val="28"/>
          <w:szCs w:val="28"/>
        </w:rPr>
        <w:t>и. о. директора Кадастровой палаты по Волгоградской области Наталья Бирюлькина.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кв.м обойдутся заказчику в сумму от 4 тыс. руб. до 7 тыс. руб. Если площадь здания больше, стоимость работ может достигать 10 тыс. руб.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Стоимость кадастровых работ для помещений площадью менее 100 кв. м варьируется от 3 тыс. руб. до 6 тыс. руб. Средняя стоимость кадастровых работ для помещений большей площади составляет не более 9 тыс. руб.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A6C99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плана одновременно.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sz w:val="28"/>
          <w:szCs w:val="28"/>
        </w:rPr>
        <w:t xml:space="preserve">Кроме того, законодательством предусмотрен вариант бесплатного межевания. Речь идет о случаях, когда по заказу уполномоченного органа </w:t>
      </w:r>
      <w:r w:rsidRPr="007A6C99">
        <w:rPr>
          <w:sz w:val="28"/>
          <w:szCs w:val="28"/>
        </w:rPr>
        <w:lastRenderedPageBreak/>
        <w:t>проводится комплекс кадастровых работ на территории одного или нескольких кадастровых кварталов.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rStyle w:val="a8"/>
          <w:color w:val="000000"/>
          <w:sz w:val="28"/>
          <w:szCs w:val="28"/>
        </w:rPr>
        <w:t xml:space="preserve">Наталья Бирюлькина </w:t>
      </w:r>
      <w:r w:rsidRPr="007A6C99">
        <w:rPr>
          <w:color w:val="000000"/>
          <w:sz w:val="28"/>
          <w:szCs w:val="28"/>
        </w:rPr>
        <w:t>отмечает, что 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 и осуществляющие деятельность в качестве работников юридического лица.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A6C99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 «</w:t>
      </w:r>
      <w:hyperlink r:id="rId9" w:history="1">
        <w:r w:rsidRPr="007A6C99">
          <w:rPr>
            <w:rStyle w:val="a6"/>
            <w:color w:val="000000"/>
            <w:sz w:val="28"/>
            <w:szCs w:val="28"/>
          </w:rPr>
          <w:t>Реестра кадастровых инженеров</w:t>
        </w:r>
      </w:hyperlink>
      <w:r w:rsidRPr="007A6C99">
        <w:rPr>
          <w:color w:val="000000"/>
          <w:sz w:val="28"/>
          <w:szCs w:val="28"/>
        </w:rPr>
        <w:t>».</w:t>
      </w:r>
    </w:p>
    <w:p w:rsidR="007A6C99" w:rsidRPr="007A6C99" w:rsidRDefault="007A6C99" w:rsidP="007A6C99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777777"/>
          <w:sz w:val="28"/>
          <w:szCs w:val="28"/>
        </w:rPr>
      </w:pPr>
      <w:r w:rsidRPr="007A6C99">
        <w:rPr>
          <w:color w:val="000000"/>
          <w:sz w:val="28"/>
          <w:szCs w:val="28"/>
        </w:rPr>
        <w:t>Следует отметить, что по сравнению со вторым кварталом цены на кадастровые работы изменились незначительно.</w:t>
      </w:r>
    </w:p>
    <w:p w:rsidR="007A6C99" w:rsidRPr="007A6C99" w:rsidRDefault="007A6C99" w:rsidP="007A6C99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9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7A6C9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7A6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A6C99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7A6C99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A76974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0136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364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877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18CB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6C99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6974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1306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  <w:style w:type="character" w:styleId="af2">
    <w:name w:val="FollowedHyperlink"/>
    <w:basedOn w:val="a0"/>
    <w:uiPriority w:val="99"/>
    <w:semiHidden/>
    <w:unhideWhenUsed/>
    <w:rsid w:val="0001364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8CD5-76D1-468D-985E-ABF60E84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3</cp:revision>
  <cp:lastPrinted>2020-06-03T04:57:00Z</cp:lastPrinted>
  <dcterms:created xsi:type="dcterms:W3CDTF">2020-11-07T11:44:00Z</dcterms:created>
  <dcterms:modified xsi:type="dcterms:W3CDTF">2020-11-07T12:11:00Z</dcterms:modified>
</cp:coreProperties>
</file>